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761291"/>
    <w:p w:rsidR="00F73D53" w:rsidRDefault="00F73D53" w:rsidP="00761291"/>
    <w:p w:rsidR="00ED63DF" w:rsidRPr="00ED63DF" w:rsidRDefault="00ED63DF" w:rsidP="00DC4A28">
      <w:pPr>
        <w:jc w:val="center"/>
        <w:rPr>
          <w:sz w:val="32"/>
        </w:rPr>
      </w:pPr>
      <w:r w:rsidRPr="00ED63DF">
        <w:rPr>
          <w:sz w:val="32"/>
        </w:rPr>
        <w:t>Memorandum - Split Combinations</w:t>
      </w:r>
    </w:p>
    <w:p w:rsidR="00ED63DF" w:rsidRDefault="00ED63DF" w:rsidP="00ED63DF"/>
    <w:p w:rsidR="00ED63DF" w:rsidRDefault="00ED63DF" w:rsidP="00ED63DF"/>
    <w:p w:rsidR="00ED63DF" w:rsidRDefault="00ED63DF" w:rsidP="00ED63DF">
      <w:r>
        <w:t>September 11, 2015</w:t>
      </w:r>
    </w:p>
    <w:p w:rsidR="00DC4A28" w:rsidRDefault="00DC4A28" w:rsidP="00DC4A28">
      <w:pPr>
        <w:jc w:val="center"/>
      </w:pPr>
    </w:p>
    <w:p w:rsidR="00CC22FB" w:rsidRDefault="00C40F9E" w:rsidP="00CC22FB">
      <w:r>
        <w:t>The process of splitting</w:t>
      </w:r>
      <w:r w:rsidR="0024086D">
        <w:t>/combining</w:t>
      </w:r>
      <w:r>
        <w:t xml:space="preserve"> a parcel is done as a courtesy to the owner to make land more usable to them or allow them to sell a portion of it, but the current split</w:t>
      </w:r>
      <w:r w:rsidR="0024086D">
        <w:t>/combination</w:t>
      </w:r>
      <w:r>
        <w:t xml:space="preserve"> process for St. Clair County does not </w:t>
      </w:r>
      <w:r w:rsidR="00ED63DF">
        <w:t xml:space="preserve">properly </w:t>
      </w:r>
      <w:r>
        <w:t>address the issue of</w:t>
      </w:r>
      <w:r w:rsidR="00ED63DF">
        <w:t xml:space="preserve"> collection for</w:t>
      </w:r>
      <w:r w:rsidR="00D30576">
        <w:t xml:space="preserve"> </w:t>
      </w:r>
      <w:r w:rsidR="00ED63DF">
        <w:t>current year taxes.</w:t>
      </w:r>
    </w:p>
    <w:p w:rsidR="0024086D" w:rsidRDefault="0024086D" w:rsidP="00CC22FB"/>
    <w:p w:rsidR="00C40F9E" w:rsidRDefault="00CC22FB" w:rsidP="00761291">
      <w:r>
        <w:t>To correct this</w:t>
      </w:r>
      <w:r w:rsidR="00C40F9E">
        <w:t xml:space="preserve"> problem and eliminate further tax write offs,</w:t>
      </w:r>
      <w:r w:rsidR="00DC4A28">
        <w:t xml:space="preserve"> i</w:t>
      </w:r>
      <w:r>
        <w:t>t is</w:t>
      </w:r>
      <w:r w:rsidR="00DC4A28">
        <w:t xml:space="preserve"> the </w:t>
      </w:r>
      <w:r>
        <w:t xml:space="preserve">recommendation of the County Treasurer that </w:t>
      </w:r>
      <w:r w:rsidR="00DC4A28">
        <w:t>after</w:t>
      </w:r>
      <w:r w:rsidR="004505B2">
        <w:t xml:space="preserve"> the</w:t>
      </w:r>
      <w:r w:rsidR="00DC4A28">
        <w:t xml:space="preserve"> June 1</w:t>
      </w:r>
      <w:r w:rsidR="00DC4A28" w:rsidRPr="00DC4A28">
        <w:rPr>
          <w:vertAlign w:val="superscript"/>
        </w:rPr>
        <w:t>st</w:t>
      </w:r>
      <w:r w:rsidR="00DC4A28">
        <w:t xml:space="preserve"> </w:t>
      </w:r>
      <w:r>
        <w:t xml:space="preserve">when the Treasurer </w:t>
      </w:r>
      <w:r w:rsidR="004505B2">
        <w:t>tax roll is</w:t>
      </w:r>
      <w:r>
        <w:t xml:space="preserve"> committed that </w:t>
      </w:r>
      <w:r w:rsidR="004505B2">
        <w:t>when an</w:t>
      </w:r>
      <w:r w:rsidR="00DC4A28">
        <w:t xml:space="preserve"> Assessor</w:t>
      </w:r>
      <w:r w:rsidR="00D440C9">
        <w:t xml:space="preserve"> approves and</w:t>
      </w:r>
      <w:r w:rsidR="00DC4A28">
        <w:t xml:space="preserve"> issues a split </w:t>
      </w:r>
      <w:r>
        <w:t>that they provide a copy of the</w:t>
      </w:r>
      <w:r w:rsidR="004505B2">
        <w:t xml:space="preserve"> </w:t>
      </w:r>
      <w:r>
        <w:t>C</w:t>
      </w:r>
      <w:r w:rsidR="00DC4A28">
        <w:t>ourtesy</w:t>
      </w:r>
      <w:r>
        <w:t xml:space="preserve"> Split</w:t>
      </w:r>
      <w:r w:rsidR="00DC4A28">
        <w:t xml:space="preserve"> </w:t>
      </w:r>
      <w:r>
        <w:t>B</w:t>
      </w:r>
      <w:r w:rsidR="00DC4A28">
        <w:t>ill</w:t>
      </w:r>
      <w:r w:rsidR="00B816ED">
        <w:t xml:space="preserve"> </w:t>
      </w:r>
      <w:r w:rsidR="004505B2">
        <w:t>to the City or Township Treasurer</w:t>
      </w:r>
      <w:r w:rsidR="00ED63DF">
        <w:t xml:space="preserve"> to issue a billing on the newly split parcels for current year taxes. This type of billing can be done at any time of year.</w:t>
      </w:r>
    </w:p>
    <w:p w:rsidR="00C40F9E" w:rsidRDefault="00C40F9E" w:rsidP="00761291"/>
    <w:p w:rsidR="00796AE8" w:rsidRDefault="0024086D" w:rsidP="00761291">
      <w:r>
        <w:t xml:space="preserve">It is our recommendation that the Courtesy Split Bill be used as authorization by the local treasurers to </w:t>
      </w:r>
      <w:r w:rsidR="001233F3">
        <w:t>add the new parcels to their roll and zero out the parent parcel</w:t>
      </w:r>
      <w:r w:rsidR="00ED63DF">
        <w:t xml:space="preserve"> that is being retired.</w:t>
      </w:r>
      <w:r w:rsidR="001233F3">
        <w:t xml:space="preserve"> </w:t>
      </w:r>
      <w:r w:rsidR="0028179D">
        <w:t xml:space="preserve">Treasurers have been provided with </w:t>
      </w:r>
      <w:r w:rsidR="001233F3">
        <w:t>BS&amp;A instructions for completing th</w:t>
      </w:r>
      <w:r w:rsidR="0028179D">
        <w:t>is process and our office is available for questions on how to address more complex</w:t>
      </w:r>
      <w:r w:rsidR="00416F21">
        <w:t xml:space="preserve"> split</w:t>
      </w:r>
      <w:r w:rsidR="0028179D">
        <w:t xml:space="preserve"> </w:t>
      </w:r>
      <w:r w:rsidR="00416F21">
        <w:t>situations.</w:t>
      </w:r>
    </w:p>
    <w:p w:rsidR="0028179D" w:rsidRDefault="0028179D" w:rsidP="00761291"/>
    <w:p w:rsidR="00B816ED" w:rsidRDefault="001233F3" w:rsidP="00761291">
      <w:r>
        <w:t xml:space="preserve">By adding the new parcels to the tax roll </w:t>
      </w:r>
      <w:r w:rsidR="0024086D">
        <w:t xml:space="preserve">it ensures that these splits are properly </w:t>
      </w:r>
      <w:r w:rsidR="00D440C9">
        <w:t>taxed and collected</w:t>
      </w:r>
      <w:r w:rsidR="00B816ED">
        <w:t xml:space="preserve">. </w:t>
      </w:r>
      <w:r w:rsidR="00D440C9">
        <w:t xml:space="preserve"> </w:t>
      </w:r>
      <w:r w:rsidR="00B816ED">
        <w:t xml:space="preserve">It also ensures that the County Treasurer can retain the authority to foreclose on the parcels </w:t>
      </w:r>
      <w:r w:rsidR="00D440C9">
        <w:t>if an</w:t>
      </w:r>
      <w:r w:rsidR="0024086D">
        <w:t xml:space="preserve"> owner fails to pay</w:t>
      </w:r>
      <w:r>
        <w:t xml:space="preserve"> the</w:t>
      </w:r>
      <w:r w:rsidR="00416F21">
        <w:t xml:space="preserve"> tax</w:t>
      </w:r>
      <w:r>
        <w:t xml:space="preserve"> bill. </w:t>
      </w:r>
    </w:p>
    <w:p w:rsidR="00D440C9" w:rsidRDefault="00B816ED" w:rsidP="00761291">
      <w:r>
        <w:t xml:space="preserve"> </w:t>
      </w:r>
    </w:p>
    <w:p w:rsidR="00D440C9" w:rsidRDefault="00D440C9" w:rsidP="00761291">
      <w:r>
        <w:t>If y</w:t>
      </w:r>
      <w:bookmarkStart w:id="0" w:name="_GoBack"/>
      <w:bookmarkEnd w:id="0"/>
      <w:r>
        <w:t xml:space="preserve">ou have any questions on this recommendation please don’t hesitate to contact our office. </w:t>
      </w:r>
    </w:p>
    <w:p w:rsidR="00CC22FB" w:rsidRDefault="00CC22FB" w:rsidP="00761291"/>
    <w:p w:rsidR="00F73D53" w:rsidRDefault="00F73D53" w:rsidP="00761291">
      <w:r>
        <w:t>Respectfully,</w:t>
      </w:r>
    </w:p>
    <w:p w:rsidR="00F73D53" w:rsidRDefault="00F73D53" w:rsidP="00761291"/>
    <w:p w:rsidR="00F73D53" w:rsidRDefault="00F73D53" w:rsidP="00761291"/>
    <w:p w:rsidR="0028179D" w:rsidRDefault="0028179D" w:rsidP="00761291"/>
    <w:p w:rsidR="00F73D53" w:rsidRDefault="0028179D" w:rsidP="00761291">
      <w:r>
        <w:t>Molly Tierney Crorey</w:t>
      </w:r>
    </w:p>
    <w:p w:rsidR="001233F3" w:rsidRDefault="00F73D53" w:rsidP="00761291">
      <w:r>
        <w:t>St. Clair County</w:t>
      </w:r>
      <w:r w:rsidR="0028179D">
        <w:t xml:space="preserve"> Deputy</w:t>
      </w:r>
      <w:r>
        <w:t xml:space="preserve"> Treasurer</w:t>
      </w:r>
    </w:p>
    <w:p w:rsidR="001233F3" w:rsidRDefault="001233F3" w:rsidP="001233F3">
      <w:pPr>
        <w:jc w:val="center"/>
      </w:pPr>
      <w:r>
        <w:br w:type="page"/>
      </w:r>
    </w:p>
    <w:p w:rsidR="001233F3" w:rsidRDefault="001233F3" w:rsidP="001233F3">
      <w:pPr>
        <w:jc w:val="center"/>
        <w:rPr>
          <w:b/>
        </w:rPr>
      </w:pPr>
      <w:r w:rsidRPr="001233F3">
        <w:rPr>
          <w:b/>
        </w:rPr>
        <w:lastRenderedPageBreak/>
        <w:t>BS&amp;A - SPLIT/COMBO INSTRUCTIONS</w:t>
      </w:r>
    </w:p>
    <w:p w:rsidR="001233F3" w:rsidRDefault="001233F3" w:rsidP="001233F3">
      <w:pPr>
        <w:jc w:val="center"/>
        <w:rPr>
          <w:b/>
        </w:rPr>
      </w:pPr>
    </w:p>
    <w:p w:rsidR="001233F3" w:rsidRDefault="001233F3" w:rsidP="001233F3"/>
    <w:p w:rsidR="0038598E" w:rsidRDefault="0038598E" w:rsidP="001233F3">
      <w:pPr>
        <w:numPr>
          <w:ilvl w:val="0"/>
          <w:numId w:val="10"/>
        </w:numPr>
      </w:pPr>
      <w:r>
        <w:t xml:space="preserve">Run a copy of your Adjusted Tax Roll to determine existing Taxable and SEV Values </w:t>
      </w:r>
    </w:p>
    <w:p w:rsidR="001233F3" w:rsidRDefault="001233F3" w:rsidP="001233F3">
      <w:pPr>
        <w:ind w:left="720"/>
      </w:pPr>
    </w:p>
    <w:p w:rsidR="001233F3" w:rsidRDefault="0083123A" w:rsidP="001233F3">
      <w:pPr>
        <w:numPr>
          <w:ilvl w:val="0"/>
          <w:numId w:val="10"/>
        </w:numPr>
      </w:pPr>
      <w:r>
        <w:t xml:space="preserve">Start by clicking the ADD button to create a new </w:t>
      </w:r>
      <w:r w:rsidR="001233F3" w:rsidRPr="001233F3">
        <w:t>children parcel</w:t>
      </w:r>
      <w:r>
        <w:t xml:space="preserve"> in the system. </w:t>
      </w:r>
    </w:p>
    <w:p w:rsidR="004738CD" w:rsidRDefault="001233F3" w:rsidP="0083123A">
      <w:pPr>
        <w:numPr>
          <w:ilvl w:val="1"/>
          <w:numId w:val="10"/>
        </w:numPr>
      </w:pPr>
      <w:r>
        <w:t>W</w:t>
      </w:r>
      <w:r w:rsidRPr="001233F3">
        <w:t>hen prompted about adding due to a Spl</w:t>
      </w:r>
      <w:r>
        <w:t xml:space="preserve">it\Combo </w:t>
      </w:r>
      <w:r w:rsidR="00ED63DF">
        <w:t>click</w:t>
      </w:r>
      <w:r>
        <w:t xml:space="preserve"> </w:t>
      </w:r>
      <w:r w:rsidRPr="00ED63DF">
        <w:rPr>
          <w:highlight w:val="yellow"/>
        </w:rPr>
        <w:t>Y</w:t>
      </w:r>
      <w:r w:rsidR="004738CD" w:rsidRPr="00ED63DF">
        <w:rPr>
          <w:highlight w:val="yellow"/>
        </w:rPr>
        <w:t>ES</w:t>
      </w:r>
      <w:r>
        <w:t>.</w:t>
      </w:r>
      <w:r w:rsidR="004738CD">
        <w:tab/>
      </w:r>
    </w:p>
    <w:p w:rsidR="001233F3" w:rsidRPr="0083123A" w:rsidRDefault="001233F3" w:rsidP="00ED63DF">
      <w:pPr>
        <w:numPr>
          <w:ilvl w:val="2"/>
          <w:numId w:val="10"/>
        </w:numPr>
        <w:rPr>
          <w:b/>
        </w:rPr>
      </w:pPr>
      <w:r>
        <w:t xml:space="preserve">By answering </w:t>
      </w:r>
      <w:r w:rsidR="004738CD">
        <w:t>“</w:t>
      </w:r>
      <w:r w:rsidRPr="001233F3">
        <w:t>Y</w:t>
      </w:r>
      <w:r w:rsidR="004738CD">
        <w:t>ES”</w:t>
      </w:r>
      <w:r w:rsidRPr="001233F3">
        <w:t xml:space="preserve"> </w:t>
      </w:r>
      <w:r>
        <w:t>the system will bring up a</w:t>
      </w:r>
      <w:r w:rsidRPr="001233F3">
        <w:t xml:space="preserve"> new window that allows for the parent parcel numbers to be filled in for reference.</w:t>
      </w:r>
    </w:p>
    <w:p w:rsidR="0083123A" w:rsidRPr="004738CD" w:rsidRDefault="0083123A" w:rsidP="0083123A">
      <w:pPr>
        <w:numPr>
          <w:ilvl w:val="1"/>
          <w:numId w:val="10"/>
        </w:numPr>
        <w:rPr>
          <w:b/>
        </w:rPr>
      </w:pPr>
      <w:r>
        <w:t>Repeat this process for all child parcels related to the Split</w:t>
      </w:r>
      <w:r w:rsidR="00ED63DF">
        <w:t>/Combo</w:t>
      </w:r>
    </w:p>
    <w:p w:rsidR="004738CD" w:rsidRDefault="004738CD" w:rsidP="004738CD">
      <w:pPr>
        <w:pStyle w:val="ListParagraph"/>
        <w:rPr>
          <w:b/>
        </w:rPr>
      </w:pPr>
    </w:p>
    <w:p w:rsidR="0083123A" w:rsidRDefault="004738CD" w:rsidP="001233F3">
      <w:pPr>
        <w:numPr>
          <w:ilvl w:val="0"/>
          <w:numId w:val="10"/>
        </w:numPr>
      </w:pPr>
      <w:r w:rsidRPr="004738CD">
        <w:t>Next</w:t>
      </w:r>
      <w:r w:rsidR="0083123A">
        <w:t xml:space="preserve"> an adjustment for each parcel related to the split/combo</w:t>
      </w:r>
      <w:r w:rsidR="00ED63DF">
        <w:t xml:space="preserve"> must be done</w:t>
      </w:r>
      <w:r w:rsidR="00032BE4">
        <w:t xml:space="preserve"> to increase/decrease the Taxable and SEV Values.</w:t>
      </w:r>
    </w:p>
    <w:p w:rsidR="0083123A" w:rsidRDefault="0083123A" w:rsidP="0083123A">
      <w:pPr>
        <w:ind w:left="720"/>
      </w:pPr>
    </w:p>
    <w:p w:rsidR="004738CD" w:rsidRDefault="00032BE4" w:rsidP="004738CD">
      <w:pPr>
        <w:numPr>
          <w:ilvl w:val="0"/>
          <w:numId w:val="10"/>
        </w:numPr>
      </w:pPr>
      <w:r>
        <w:t>A</w:t>
      </w:r>
      <w:r w:rsidR="0083123A">
        <w:t>djustment</w:t>
      </w:r>
      <w:r>
        <w:t>s</w:t>
      </w:r>
      <w:r w:rsidR="004738CD">
        <w:t xml:space="preserve"> </w:t>
      </w:r>
      <w:r>
        <w:t>are</w:t>
      </w:r>
      <w:r w:rsidR="004738CD">
        <w:t xml:space="preserve"> found under “Adjustments”</w:t>
      </w:r>
      <w:r>
        <w:t xml:space="preserve"> tool and then</w:t>
      </w:r>
      <w:r w:rsidR="004738CD">
        <w:t xml:space="preserve"> </w:t>
      </w:r>
      <w:r w:rsidR="00ED63DF">
        <w:t>select Split Combo</w:t>
      </w:r>
    </w:p>
    <w:p w:rsidR="00ED63DF" w:rsidRDefault="00ED63DF" w:rsidP="00ED63DF">
      <w:pPr>
        <w:pStyle w:val="ListParagraph"/>
      </w:pPr>
    </w:p>
    <w:p w:rsidR="00ED63DF" w:rsidRDefault="00ED63DF" w:rsidP="00ED63DF">
      <w:pPr>
        <w:ind w:left="720"/>
      </w:pPr>
    </w:p>
    <w:p w:rsidR="004738CD" w:rsidRDefault="002D3604" w:rsidP="004738CD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679700" cy="3200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CD" w:rsidRDefault="004738CD" w:rsidP="004738CD">
      <w:pPr>
        <w:pStyle w:val="ListParagraph"/>
      </w:pPr>
    </w:p>
    <w:p w:rsidR="00ED63DF" w:rsidRDefault="00ED63DF" w:rsidP="00ED63DF">
      <w:pPr>
        <w:pStyle w:val="ListParagraph"/>
      </w:pPr>
      <w:r>
        <w:br w:type="page"/>
      </w:r>
    </w:p>
    <w:p w:rsidR="00ED63DF" w:rsidRDefault="00032BE4" w:rsidP="00ED63DF">
      <w:pPr>
        <w:pStyle w:val="ListParagraph"/>
        <w:numPr>
          <w:ilvl w:val="0"/>
          <w:numId w:val="10"/>
        </w:numPr>
      </w:pPr>
      <w:r>
        <w:lastRenderedPageBreak/>
        <w:t>T</w:t>
      </w:r>
      <w:r w:rsidR="0083123A">
        <w:t>he</w:t>
      </w:r>
      <w:r>
        <w:t xml:space="preserve"> adjustment for</w:t>
      </w:r>
      <w:r w:rsidR="0083123A">
        <w:t xml:space="preserve"> parent parcel will be to reduce the value</w:t>
      </w:r>
      <w:r>
        <w:t xml:space="preserve"> to zero</w:t>
      </w:r>
    </w:p>
    <w:p w:rsidR="00717050" w:rsidRDefault="00717050" w:rsidP="00717050">
      <w:pPr>
        <w:pStyle w:val="ListParagraph"/>
      </w:pPr>
    </w:p>
    <w:p w:rsidR="004738CD" w:rsidRDefault="0083123A" w:rsidP="004738CD">
      <w:pPr>
        <w:pStyle w:val="ListParagraph"/>
        <w:numPr>
          <w:ilvl w:val="1"/>
          <w:numId w:val="10"/>
        </w:numPr>
      </w:pPr>
      <w:r>
        <w:t xml:space="preserve">To change the values </w:t>
      </w:r>
      <w:r w:rsidR="004738CD">
        <w:t xml:space="preserve">check the box for “Adjust Taxable Value” and “Adjust Assessed Value” and </w:t>
      </w:r>
      <w:r w:rsidR="00032BE4">
        <w:t>leave the value at zero</w:t>
      </w:r>
    </w:p>
    <w:p w:rsidR="00A254D4" w:rsidRDefault="00A254D4" w:rsidP="00A254D4">
      <w:pPr>
        <w:pStyle w:val="ListParagraph"/>
        <w:ind w:left="1440"/>
      </w:pPr>
    </w:p>
    <w:p w:rsidR="004738CD" w:rsidRDefault="002D3604" w:rsidP="004738CD">
      <w:pPr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21355" cy="3179445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CD" w:rsidRDefault="004738CD" w:rsidP="004738CD">
      <w:pPr>
        <w:ind w:left="720"/>
        <w:rPr>
          <w:noProof/>
        </w:rPr>
      </w:pPr>
    </w:p>
    <w:p w:rsidR="00A254D4" w:rsidRDefault="00A254D4" w:rsidP="0038598E">
      <w:pPr>
        <w:numPr>
          <w:ilvl w:val="1"/>
          <w:numId w:val="10"/>
        </w:numPr>
        <w:rPr>
          <w:noProof/>
        </w:rPr>
      </w:pPr>
      <w:r>
        <w:rPr>
          <w:noProof/>
        </w:rPr>
        <w:t>The s</w:t>
      </w:r>
      <w:r w:rsidR="004738CD">
        <w:rPr>
          <w:noProof/>
        </w:rPr>
        <w:t xml:space="preserve">ystem will </w:t>
      </w:r>
      <w:r>
        <w:rPr>
          <w:noProof/>
        </w:rPr>
        <w:t>pop up with an Adjustment Option for:</w:t>
      </w:r>
      <w:r w:rsidR="004738CD">
        <w:rPr>
          <w:noProof/>
        </w:rPr>
        <w:t xml:space="preserve"> </w:t>
      </w:r>
    </w:p>
    <w:p w:rsidR="00A254D4" w:rsidRDefault="004738CD" w:rsidP="00A254D4">
      <w:pPr>
        <w:numPr>
          <w:ilvl w:val="2"/>
          <w:numId w:val="10"/>
        </w:numPr>
        <w:rPr>
          <w:noProof/>
        </w:rPr>
      </w:pPr>
      <w:r>
        <w:rPr>
          <w:noProof/>
        </w:rPr>
        <w:t>Winter Only or All Seasons</w:t>
      </w:r>
    </w:p>
    <w:p w:rsidR="004738CD" w:rsidRDefault="004738CD" w:rsidP="00A254D4">
      <w:pPr>
        <w:numPr>
          <w:ilvl w:val="2"/>
          <w:numId w:val="10"/>
        </w:numPr>
        <w:rPr>
          <w:noProof/>
        </w:rPr>
      </w:pPr>
      <w:r w:rsidRPr="004738CD">
        <w:rPr>
          <w:noProof/>
          <w:highlight w:val="yellow"/>
        </w:rPr>
        <w:t>Note that Winter Only should be used when</w:t>
      </w:r>
      <w:r w:rsidR="00A254D4">
        <w:rPr>
          <w:noProof/>
          <w:highlight w:val="yellow"/>
        </w:rPr>
        <w:t xml:space="preserve"> the</w:t>
      </w:r>
      <w:r w:rsidRPr="004738CD">
        <w:rPr>
          <w:noProof/>
          <w:highlight w:val="yellow"/>
        </w:rPr>
        <w:t xml:space="preserve"> Summer</w:t>
      </w:r>
      <w:r w:rsidR="00A254D4">
        <w:rPr>
          <w:noProof/>
          <w:highlight w:val="yellow"/>
        </w:rPr>
        <w:t xml:space="preserve"> taxes</w:t>
      </w:r>
      <w:r w:rsidRPr="004738CD">
        <w:rPr>
          <w:noProof/>
          <w:highlight w:val="yellow"/>
        </w:rPr>
        <w:t xml:space="preserve"> ha</w:t>
      </w:r>
      <w:r w:rsidR="00A254D4">
        <w:rPr>
          <w:noProof/>
          <w:highlight w:val="yellow"/>
        </w:rPr>
        <w:t>ve</w:t>
      </w:r>
      <w:r w:rsidRPr="004738CD">
        <w:rPr>
          <w:noProof/>
          <w:highlight w:val="yellow"/>
        </w:rPr>
        <w:t xml:space="preserve"> been paid</w:t>
      </w:r>
      <w:r w:rsidR="00A254D4">
        <w:rPr>
          <w:noProof/>
          <w:highlight w:val="yellow"/>
        </w:rPr>
        <w:t xml:space="preserve"> in full</w:t>
      </w:r>
    </w:p>
    <w:p w:rsidR="00717050" w:rsidRDefault="00717050" w:rsidP="00717050">
      <w:pPr>
        <w:pStyle w:val="ListParagraph"/>
        <w:rPr>
          <w:noProof/>
        </w:rPr>
      </w:pPr>
    </w:p>
    <w:p w:rsidR="00717050" w:rsidRDefault="00717050" w:rsidP="00717050">
      <w:pPr>
        <w:ind w:left="2160"/>
        <w:rPr>
          <w:noProof/>
        </w:rPr>
      </w:pPr>
    </w:p>
    <w:p w:rsidR="004738CD" w:rsidRDefault="002D3604" w:rsidP="004738CD">
      <w:pPr>
        <w:ind w:left="720"/>
        <w:jc w:val="center"/>
      </w:pPr>
      <w:r>
        <w:rPr>
          <w:noProof/>
        </w:rPr>
        <w:drawing>
          <wp:inline distT="0" distB="0" distL="0" distR="0">
            <wp:extent cx="2679700" cy="1744345"/>
            <wp:effectExtent l="0" t="0" r="635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50" w:rsidRDefault="00717050" w:rsidP="00717050">
      <w:pPr>
        <w:ind w:left="720"/>
      </w:pPr>
    </w:p>
    <w:p w:rsidR="0083123A" w:rsidRDefault="0083123A" w:rsidP="0083123A">
      <w:pPr>
        <w:numPr>
          <w:ilvl w:val="0"/>
          <w:numId w:val="10"/>
        </w:numPr>
      </w:pPr>
      <w:r>
        <w:lastRenderedPageBreak/>
        <w:t xml:space="preserve">For the child parcels the adjustment will be to increase the value by a percentage of the value that is being transferred </w:t>
      </w:r>
      <w:r w:rsidR="00717050">
        <w:t xml:space="preserve">from the parent to each individual child parcel. </w:t>
      </w:r>
    </w:p>
    <w:p w:rsidR="00717050" w:rsidRDefault="00717050" w:rsidP="00717050">
      <w:pPr>
        <w:numPr>
          <w:ilvl w:val="1"/>
          <w:numId w:val="10"/>
        </w:numPr>
      </w:pPr>
      <w:r>
        <w:t>This percentage calculation may be complex depending on how many parent/child splits are being done, but this is the</w:t>
      </w:r>
      <w:r w:rsidR="00A84AA1">
        <w:t xml:space="preserve"> statutory</w:t>
      </w:r>
      <w:r>
        <w:t xml:space="preserve"> responsibility of the Assessor</w:t>
      </w:r>
      <w:r w:rsidR="00A84AA1">
        <w:t xml:space="preserve"> to determine the appropriate value</w:t>
      </w:r>
      <w:r>
        <w:t xml:space="preserve"> and include on the Courtesy Billing. </w:t>
      </w:r>
    </w:p>
    <w:p w:rsidR="00717050" w:rsidRDefault="00717050" w:rsidP="00717050">
      <w:pPr>
        <w:ind w:left="1440"/>
      </w:pPr>
    </w:p>
    <w:p w:rsidR="0083123A" w:rsidRDefault="0083123A" w:rsidP="0083123A">
      <w:pPr>
        <w:numPr>
          <w:ilvl w:val="0"/>
          <w:numId w:val="10"/>
        </w:numPr>
      </w:pPr>
      <w:r>
        <w:t xml:space="preserve">Repeat Step 5A and 5b </w:t>
      </w:r>
      <w:r w:rsidR="0038598E">
        <w:t>for each child parcel to assign the proper values for Taxable and SEV</w:t>
      </w:r>
    </w:p>
    <w:p w:rsidR="00ED63DF" w:rsidRDefault="00ED63DF" w:rsidP="00ED63DF">
      <w:pPr>
        <w:pStyle w:val="ListParagraph"/>
      </w:pPr>
    </w:p>
    <w:p w:rsidR="0038598E" w:rsidRDefault="0038598E" w:rsidP="001233F3">
      <w:pPr>
        <w:numPr>
          <w:ilvl w:val="0"/>
          <w:numId w:val="10"/>
        </w:numPr>
      </w:pPr>
      <w:r>
        <w:t>Rerun your Tax roll</w:t>
      </w:r>
    </w:p>
    <w:p w:rsidR="0083123A" w:rsidRDefault="0038598E" w:rsidP="0038598E">
      <w:pPr>
        <w:numPr>
          <w:ilvl w:val="1"/>
          <w:numId w:val="10"/>
        </w:numPr>
      </w:pPr>
      <w:r>
        <w:t>It is important to note that a</w:t>
      </w:r>
      <w:r w:rsidR="0083123A">
        <w:t xml:space="preserve"> split/combo adjustment </w:t>
      </w:r>
      <w:r w:rsidRPr="0038598E">
        <w:rPr>
          <w:b/>
          <w:highlight w:val="yellow"/>
        </w:rPr>
        <w:t>never</w:t>
      </w:r>
      <w:r>
        <w:t xml:space="preserve"> </w:t>
      </w:r>
      <w:r w:rsidR="0083123A">
        <w:t>result</w:t>
      </w:r>
      <w:r>
        <w:t>s</w:t>
      </w:r>
      <w:r w:rsidR="0083123A">
        <w:t xml:space="preserve"> in a change in overall </w:t>
      </w:r>
      <w:r>
        <w:t>Roll Value</w:t>
      </w:r>
      <w:r w:rsidR="00ED63DF">
        <w:t xml:space="preserve"> for the current year</w:t>
      </w:r>
    </w:p>
    <w:sectPr w:rsidR="0083123A">
      <w:headerReference w:type="default" r:id="rId11"/>
      <w:footerReference w:type="default" r:id="rId12"/>
      <w:pgSz w:w="12240" w:h="15840" w:code="1"/>
      <w:pgMar w:top="288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2D" w:rsidRDefault="00FC5E2D">
      <w:r>
        <w:separator/>
      </w:r>
    </w:p>
  </w:endnote>
  <w:endnote w:type="continuationSeparator" w:id="0">
    <w:p w:rsidR="00FC5E2D" w:rsidRDefault="00FC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F5" w:rsidRDefault="007245F5">
    <w:pPr>
      <w:pStyle w:val="Footer"/>
      <w:pBdr>
        <w:top w:val="single" w:sz="4" w:space="1" w:color="auto"/>
      </w:pBdr>
      <w:jc w:val="center"/>
      <w:rPr>
        <w:color w:val="990000"/>
        <w:sz w:val="16"/>
        <w:szCs w:val="16"/>
      </w:rPr>
    </w:pPr>
    <w:r>
      <w:rPr>
        <w:color w:val="990000"/>
        <w:sz w:val="16"/>
        <w:szCs w:val="16"/>
      </w:rPr>
      <w:t xml:space="preserve">200 Grand River Avenue · </w:t>
    </w:r>
    <w:r w:rsidR="00416F21">
      <w:rPr>
        <w:color w:val="990000"/>
        <w:sz w:val="16"/>
        <w:szCs w:val="16"/>
      </w:rPr>
      <w:t>Suite 101 ·</w:t>
    </w:r>
    <w:r>
      <w:rPr>
        <w:color w:val="990000"/>
        <w:sz w:val="16"/>
        <w:szCs w:val="16"/>
      </w:rPr>
      <w:t>Port Huron, MI  48060</w:t>
    </w:r>
  </w:p>
  <w:p w:rsidR="007245F5" w:rsidRDefault="007245F5">
    <w:pPr>
      <w:pStyle w:val="Footer"/>
      <w:pBdr>
        <w:top w:val="single" w:sz="4" w:space="1" w:color="auto"/>
      </w:pBdr>
      <w:jc w:val="center"/>
      <w:rPr>
        <w:color w:val="990000"/>
        <w:sz w:val="16"/>
        <w:szCs w:val="16"/>
      </w:rPr>
    </w:pPr>
    <w:r>
      <w:rPr>
        <w:color w:val="990000"/>
        <w:sz w:val="16"/>
        <w:szCs w:val="16"/>
      </w:rPr>
      <w:t>Phone:  810-989-6915 · Fax:  810-985-4795 · Web Address:  www.stclaircounty.org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2D" w:rsidRDefault="00FC5E2D">
      <w:r>
        <w:separator/>
      </w:r>
    </w:p>
  </w:footnote>
  <w:footnote w:type="continuationSeparator" w:id="0">
    <w:p w:rsidR="00FC5E2D" w:rsidRDefault="00FC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F5" w:rsidRDefault="002D3604">
    <w:pPr>
      <w:pStyle w:val="Header"/>
      <w:tabs>
        <w:tab w:val="clear" w:pos="8640"/>
      </w:tabs>
    </w:pPr>
    <w:r>
      <w:rPr>
        <w:noProof/>
      </w:rPr>
      <w:drawing>
        <wp:inline distT="0" distB="0" distL="0" distR="0">
          <wp:extent cx="6858000" cy="1146810"/>
          <wp:effectExtent l="0" t="0" r="0" b="0"/>
          <wp:docPr id="4" name="Picture 4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5F5" w:rsidRDefault="007245F5" w:rsidP="005A59AB">
    <w:pPr>
      <w:pStyle w:val="Header"/>
      <w:jc w:val="center"/>
      <w:rPr>
        <w:color w:val="990000"/>
        <w:sz w:val="16"/>
        <w:szCs w:val="16"/>
      </w:rPr>
    </w:pPr>
    <w:r>
      <w:rPr>
        <w:color w:val="990000"/>
        <w:sz w:val="16"/>
        <w:szCs w:val="16"/>
      </w:rPr>
      <w:t>Office of the Treasurer</w:t>
    </w:r>
  </w:p>
  <w:p w:rsidR="007245F5" w:rsidRDefault="007245F5">
    <w:pPr>
      <w:pStyle w:val="Header"/>
      <w:rPr>
        <w:color w:val="990000"/>
        <w:sz w:val="16"/>
        <w:szCs w:val="16"/>
      </w:rPr>
    </w:pPr>
  </w:p>
  <w:p w:rsidR="007245F5" w:rsidRDefault="007245F5">
    <w:pPr>
      <w:jc w:val="center"/>
      <w:rPr>
        <w:color w:val="990000"/>
        <w:sz w:val="16"/>
        <w:szCs w:val="16"/>
      </w:rPr>
    </w:pPr>
    <w:r>
      <w:rPr>
        <w:color w:val="990000"/>
        <w:sz w:val="16"/>
        <w:szCs w:val="16"/>
      </w:rPr>
      <w:t>KELLY M. ROBERTS-BURNETT</w:t>
    </w:r>
    <w:r>
      <w:rPr>
        <w:color w:val="990000"/>
        <w:sz w:val="16"/>
        <w:szCs w:val="16"/>
      </w:rPr>
      <w:tab/>
    </w:r>
    <w:r>
      <w:rPr>
        <w:color w:val="990000"/>
        <w:sz w:val="16"/>
        <w:szCs w:val="16"/>
      </w:rPr>
      <w:tab/>
    </w:r>
    <w:r w:rsidR="006B0DAE">
      <w:rPr>
        <w:color w:val="990000"/>
        <w:sz w:val="16"/>
        <w:szCs w:val="16"/>
      </w:rPr>
      <w:t xml:space="preserve">MOLLY </w:t>
    </w:r>
    <w:r w:rsidR="00F73D53">
      <w:rPr>
        <w:color w:val="990000"/>
        <w:sz w:val="16"/>
        <w:szCs w:val="16"/>
      </w:rPr>
      <w:t>T</w:t>
    </w:r>
    <w:r w:rsidR="006B0DAE">
      <w:rPr>
        <w:color w:val="990000"/>
        <w:sz w:val="16"/>
        <w:szCs w:val="16"/>
      </w:rPr>
      <w:t xml:space="preserve">. </w:t>
    </w:r>
    <w:r w:rsidR="00F73D53">
      <w:rPr>
        <w:color w:val="990000"/>
        <w:sz w:val="16"/>
        <w:szCs w:val="16"/>
      </w:rPr>
      <w:t>CROREY</w:t>
    </w:r>
  </w:p>
  <w:p w:rsidR="007245F5" w:rsidRDefault="007245F5">
    <w:pPr>
      <w:pBdr>
        <w:bottom w:val="single" w:sz="4" w:space="1" w:color="auto"/>
      </w:pBdr>
      <w:rPr>
        <w:color w:val="990033"/>
        <w:sz w:val="16"/>
        <w:szCs w:val="16"/>
      </w:rPr>
    </w:pPr>
    <w:r>
      <w:rPr>
        <w:color w:val="990000"/>
        <w:sz w:val="16"/>
        <w:szCs w:val="16"/>
      </w:rPr>
      <w:t xml:space="preserve">                                                                                       Treasurer</w:t>
    </w:r>
    <w:r>
      <w:rPr>
        <w:color w:val="990000"/>
        <w:sz w:val="16"/>
        <w:szCs w:val="16"/>
      </w:rPr>
      <w:tab/>
    </w:r>
    <w:r>
      <w:rPr>
        <w:color w:val="990000"/>
        <w:sz w:val="16"/>
        <w:szCs w:val="16"/>
      </w:rPr>
      <w:tab/>
      <w:t xml:space="preserve">  </w:t>
    </w:r>
    <w:r>
      <w:rPr>
        <w:color w:val="990000"/>
        <w:sz w:val="16"/>
        <w:szCs w:val="16"/>
      </w:rPr>
      <w:tab/>
    </w:r>
    <w:r>
      <w:rPr>
        <w:color w:val="990000"/>
        <w:sz w:val="16"/>
        <w:szCs w:val="16"/>
      </w:rPr>
      <w:tab/>
      <w:t xml:space="preserve">   Deputy Treasurer</w:t>
    </w:r>
  </w:p>
  <w:p w:rsidR="007245F5" w:rsidRDefault="007245F5">
    <w:pPr>
      <w:pStyle w:val="Header"/>
      <w:rPr>
        <w:color w:val="8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BCE"/>
    <w:multiLevelType w:val="hybridMultilevel"/>
    <w:tmpl w:val="FE20B66A"/>
    <w:lvl w:ilvl="0" w:tplc="5E380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4E4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892B81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4788"/>
    <w:multiLevelType w:val="hybridMultilevel"/>
    <w:tmpl w:val="F7120E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A443F3C"/>
    <w:multiLevelType w:val="hybridMultilevel"/>
    <w:tmpl w:val="5E962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930DFB"/>
    <w:multiLevelType w:val="hybridMultilevel"/>
    <w:tmpl w:val="FDA41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C05972"/>
    <w:multiLevelType w:val="hybridMultilevel"/>
    <w:tmpl w:val="6842410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98322B"/>
    <w:multiLevelType w:val="hybridMultilevel"/>
    <w:tmpl w:val="D6FE6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DC3F75"/>
    <w:multiLevelType w:val="hybridMultilevel"/>
    <w:tmpl w:val="A808B562"/>
    <w:lvl w:ilvl="0" w:tplc="E304C762">
      <w:start w:val="4300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EF4DAF"/>
    <w:multiLevelType w:val="hybridMultilevel"/>
    <w:tmpl w:val="CA467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631F09"/>
    <w:multiLevelType w:val="hybridMultilevel"/>
    <w:tmpl w:val="018EDE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F3E35C3"/>
    <w:multiLevelType w:val="hybridMultilevel"/>
    <w:tmpl w:val="9676B7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DB"/>
    <w:rsid w:val="00021A24"/>
    <w:rsid w:val="00032BE4"/>
    <w:rsid w:val="00034545"/>
    <w:rsid w:val="0004527C"/>
    <w:rsid w:val="0004647C"/>
    <w:rsid w:val="00053E74"/>
    <w:rsid w:val="0006639A"/>
    <w:rsid w:val="00084A12"/>
    <w:rsid w:val="00091534"/>
    <w:rsid w:val="00094B56"/>
    <w:rsid w:val="000A49FD"/>
    <w:rsid w:val="000B02F9"/>
    <w:rsid w:val="000B07AC"/>
    <w:rsid w:val="000B1045"/>
    <w:rsid w:val="000B33BA"/>
    <w:rsid w:val="000C1AC1"/>
    <w:rsid w:val="000F1B07"/>
    <w:rsid w:val="00121E98"/>
    <w:rsid w:val="001233F3"/>
    <w:rsid w:val="00134B4C"/>
    <w:rsid w:val="00141F68"/>
    <w:rsid w:val="001424CE"/>
    <w:rsid w:val="00144275"/>
    <w:rsid w:val="001527E2"/>
    <w:rsid w:val="00157449"/>
    <w:rsid w:val="00167629"/>
    <w:rsid w:val="0018241C"/>
    <w:rsid w:val="001925B0"/>
    <w:rsid w:val="001973AA"/>
    <w:rsid w:val="001A309F"/>
    <w:rsid w:val="001B16D2"/>
    <w:rsid w:val="001B2B53"/>
    <w:rsid w:val="001B6262"/>
    <w:rsid w:val="001C2217"/>
    <w:rsid w:val="001C479D"/>
    <w:rsid w:val="001D1BA0"/>
    <w:rsid w:val="001E03E0"/>
    <w:rsid w:val="00211807"/>
    <w:rsid w:val="0024086D"/>
    <w:rsid w:val="00256AD2"/>
    <w:rsid w:val="00260A77"/>
    <w:rsid w:val="00270A59"/>
    <w:rsid w:val="00274481"/>
    <w:rsid w:val="002806BE"/>
    <w:rsid w:val="0028179D"/>
    <w:rsid w:val="00285EB1"/>
    <w:rsid w:val="0028609E"/>
    <w:rsid w:val="00290548"/>
    <w:rsid w:val="002A0904"/>
    <w:rsid w:val="002A1467"/>
    <w:rsid w:val="002D3604"/>
    <w:rsid w:val="002E4B33"/>
    <w:rsid w:val="002E5579"/>
    <w:rsid w:val="002E5DB2"/>
    <w:rsid w:val="003004D3"/>
    <w:rsid w:val="00301B79"/>
    <w:rsid w:val="00303E43"/>
    <w:rsid w:val="00311E3C"/>
    <w:rsid w:val="0031317F"/>
    <w:rsid w:val="00314231"/>
    <w:rsid w:val="00317E41"/>
    <w:rsid w:val="0032041C"/>
    <w:rsid w:val="00321E7A"/>
    <w:rsid w:val="00336410"/>
    <w:rsid w:val="00355ED3"/>
    <w:rsid w:val="00362C0E"/>
    <w:rsid w:val="00374409"/>
    <w:rsid w:val="00380EF2"/>
    <w:rsid w:val="00380F35"/>
    <w:rsid w:val="0038598E"/>
    <w:rsid w:val="00386E2A"/>
    <w:rsid w:val="00390806"/>
    <w:rsid w:val="00391BB9"/>
    <w:rsid w:val="003928A5"/>
    <w:rsid w:val="003F68FB"/>
    <w:rsid w:val="00406D4A"/>
    <w:rsid w:val="00416F21"/>
    <w:rsid w:val="00435F9F"/>
    <w:rsid w:val="004505B2"/>
    <w:rsid w:val="00451CA8"/>
    <w:rsid w:val="004738CD"/>
    <w:rsid w:val="00476813"/>
    <w:rsid w:val="004A33D2"/>
    <w:rsid w:val="004B6C0A"/>
    <w:rsid w:val="004C168B"/>
    <w:rsid w:val="004C33BB"/>
    <w:rsid w:val="004D7788"/>
    <w:rsid w:val="004E369E"/>
    <w:rsid w:val="004F663E"/>
    <w:rsid w:val="005010D1"/>
    <w:rsid w:val="00511D15"/>
    <w:rsid w:val="00525DB6"/>
    <w:rsid w:val="005451F0"/>
    <w:rsid w:val="00545463"/>
    <w:rsid w:val="00545C7A"/>
    <w:rsid w:val="0054778B"/>
    <w:rsid w:val="00560D68"/>
    <w:rsid w:val="005A59AB"/>
    <w:rsid w:val="005D0180"/>
    <w:rsid w:val="005D18CE"/>
    <w:rsid w:val="005D2FD7"/>
    <w:rsid w:val="005E0A09"/>
    <w:rsid w:val="005F4052"/>
    <w:rsid w:val="005F5CFC"/>
    <w:rsid w:val="005F6EC0"/>
    <w:rsid w:val="00603E20"/>
    <w:rsid w:val="00625326"/>
    <w:rsid w:val="00637DA6"/>
    <w:rsid w:val="00640933"/>
    <w:rsid w:val="00660E1E"/>
    <w:rsid w:val="00675705"/>
    <w:rsid w:val="006A4F45"/>
    <w:rsid w:val="006B0309"/>
    <w:rsid w:val="006B0DAE"/>
    <w:rsid w:val="006B66A9"/>
    <w:rsid w:val="006B7DA2"/>
    <w:rsid w:val="006D0871"/>
    <w:rsid w:val="006D33D8"/>
    <w:rsid w:val="006D6B7D"/>
    <w:rsid w:val="006E2F71"/>
    <w:rsid w:val="006F39B0"/>
    <w:rsid w:val="007118C8"/>
    <w:rsid w:val="00717050"/>
    <w:rsid w:val="00722EFA"/>
    <w:rsid w:val="007245F5"/>
    <w:rsid w:val="00730FD5"/>
    <w:rsid w:val="007477DE"/>
    <w:rsid w:val="0075140E"/>
    <w:rsid w:val="007521B3"/>
    <w:rsid w:val="00753950"/>
    <w:rsid w:val="00761291"/>
    <w:rsid w:val="00762A49"/>
    <w:rsid w:val="0077784A"/>
    <w:rsid w:val="00782606"/>
    <w:rsid w:val="00796AE8"/>
    <w:rsid w:val="007A27B2"/>
    <w:rsid w:val="007C2517"/>
    <w:rsid w:val="007C25CE"/>
    <w:rsid w:val="007C4AB3"/>
    <w:rsid w:val="007E3278"/>
    <w:rsid w:val="007E72C8"/>
    <w:rsid w:val="007F1963"/>
    <w:rsid w:val="0080032C"/>
    <w:rsid w:val="00815688"/>
    <w:rsid w:val="008212DF"/>
    <w:rsid w:val="008220ED"/>
    <w:rsid w:val="0083123A"/>
    <w:rsid w:val="0083604E"/>
    <w:rsid w:val="00843B89"/>
    <w:rsid w:val="008450F4"/>
    <w:rsid w:val="0086197F"/>
    <w:rsid w:val="00872459"/>
    <w:rsid w:val="00886A2F"/>
    <w:rsid w:val="008922A5"/>
    <w:rsid w:val="008A291B"/>
    <w:rsid w:val="008A7455"/>
    <w:rsid w:val="008B3FBD"/>
    <w:rsid w:val="008C1DFE"/>
    <w:rsid w:val="008D39B5"/>
    <w:rsid w:val="0091105F"/>
    <w:rsid w:val="0092290F"/>
    <w:rsid w:val="009507DB"/>
    <w:rsid w:val="00954C06"/>
    <w:rsid w:val="00954F4F"/>
    <w:rsid w:val="00982D89"/>
    <w:rsid w:val="00987561"/>
    <w:rsid w:val="0099648A"/>
    <w:rsid w:val="009971F7"/>
    <w:rsid w:val="009C1896"/>
    <w:rsid w:val="009C3BC2"/>
    <w:rsid w:val="009D2BBF"/>
    <w:rsid w:val="009D6C4B"/>
    <w:rsid w:val="009D6C53"/>
    <w:rsid w:val="009D6E3C"/>
    <w:rsid w:val="009E1876"/>
    <w:rsid w:val="009E5237"/>
    <w:rsid w:val="009F1E73"/>
    <w:rsid w:val="009F40C6"/>
    <w:rsid w:val="00A04A4B"/>
    <w:rsid w:val="00A05910"/>
    <w:rsid w:val="00A20660"/>
    <w:rsid w:val="00A254D4"/>
    <w:rsid w:val="00A71DA5"/>
    <w:rsid w:val="00A802D2"/>
    <w:rsid w:val="00A84AA1"/>
    <w:rsid w:val="00A8591C"/>
    <w:rsid w:val="00A916C1"/>
    <w:rsid w:val="00A969AB"/>
    <w:rsid w:val="00AA2C2F"/>
    <w:rsid w:val="00AA2D8E"/>
    <w:rsid w:val="00AB6638"/>
    <w:rsid w:val="00AB799D"/>
    <w:rsid w:val="00AD23DB"/>
    <w:rsid w:val="00AD7B85"/>
    <w:rsid w:val="00AF6EBC"/>
    <w:rsid w:val="00B109F8"/>
    <w:rsid w:val="00B1182E"/>
    <w:rsid w:val="00B126C9"/>
    <w:rsid w:val="00B301C1"/>
    <w:rsid w:val="00B40B6C"/>
    <w:rsid w:val="00B44235"/>
    <w:rsid w:val="00B51F81"/>
    <w:rsid w:val="00B53F9A"/>
    <w:rsid w:val="00B54152"/>
    <w:rsid w:val="00B60AA3"/>
    <w:rsid w:val="00B6396E"/>
    <w:rsid w:val="00B6589F"/>
    <w:rsid w:val="00B71299"/>
    <w:rsid w:val="00B75CF9"/>
    <w:rsid w:val="00B816ED"/>
    <w:rsid w:val="00B843D6"/>
    <w:rsid w:val="00B85AA2"/>
    <w:rsid w:val="00B929BC"/>
    <w:rsid w:val="00B92A05"/>
    <w:rsid w:val="00B96650"/>
    <w:rsid w:val="00BA315F"/>
    <w:rsid w:val="00BB107B"/>
    <w:rsid w:val="00BB4668"/>
    <w:rsid w:val="00BC441F"/>
    <w:rsid w:val="00BF18E7"/>
    <w:rsid w:val="00C10CAC"/>
    <w:rsid w:val="00C25FCF"/>
    <w:rsid w:val="00C40F9E"/>
    <w:rsid w:val="00C431EB"/>
    <w:rsid w:val="00C527CA"/>
    <w:rsid w:val="00C62435"/>
    <w:rsid w:val="00C77830"/>
    <w:rsid w:val="00C77E04"/>
    <w:rsid w:val="00C850FC"/>
    <w:rsid w:val="00CA746A"/>
    <w:rsid w:val="00CB0671"/>
    <w:rsid w:val="00CB7B5B"/>
    <w:rsid w:val="00CC22FB"/>
    <w:rsid w:val="00CF138F"/>
    <w:rsid w:val="00CF420D"/>
    <w:rsid w:val="00D00E2C"/>
    <w:rsid w:val="00D2537E"/>
    <w:rsid w:val="00D27052"/>
    <w:rsid w:val="00D30576"/>
    <w:rsid w:val="00D33147"/>
    <w:rsid w:val="00D337CB"/>
    <w:rsid w:val="00D440C9"/>
    <w:rsid w:val="00D53FFE"/>
    <w:rsid w:val="00D605BD"/>
    <w:rsid w:val="00D72D3E"/>
    <w:rsid w:val="00D7409C"/>
    <w:rsid w:val="00D87E0B"/>
    <w:rsid w:val="00D97C59"/>
    <w:rsid w:val="00DA128B"/>
    <w:rsid w:val="00DA1CBC"/>
    <w:rsid w:val="00DB0763"/>
    <w:rsid w:val="00DB7CAC"/>
    <w:rsid w:val="00DC4A28"/>
    <w:rsid w:val="00DD18AE"/>
    <w:rsid w:val="00E0238C"/>
    <w:rsid w:val="00E0257B"/>
    <w:rsid w:val="00E04447"/>
    <w:rsid w:val="00E52E63"/>
    <w:rsid w:val="00E54DFD"/>
    <w:rsid w:val="00E97F6C"/>
    <w:rsid w:val="00EB3FFB"/>
    <w:rsid w:val="00EC24F7"/>
    <w:rsid w:val="00EC71CA"/>
    <w:rsid w:val="00ED5D3B"/>
    <w:rsid w:val="00ED63DF"/>
    <w:rsid w:val="00EE0760"/>
    <w:rsid w:val="00EE0804"/>
    <w:rsid w:val="00F062D2"/>
    <w:rsid w:val="00F107F3"/>
    <w:rsid w:val="00F133ED"/>
    <w:rsid w:val="00F13FA9"/>
    <w:rsid w:val="00F16107"/>
    <w:rsid w:val="00F42195"/>
    <w:rsid w:val="00F44D1E"/>
    <w:rsid w:val="00F55641"/>
    <w:rsid w:val="00F6201E"/>
    <w:rsid w:val="00F73D53"/>
    <w:rsid w:val="00F84F64"/>
    <w:rsid w:val="00F90A54"/>
    <w:rsid w:val="00F91AA6"/>
    <w:rsid w:val="00F925FD"/>
    <w:rsid w:val="00F97DD9"/>
    <w:rsid w:val="00FB3E84"/>
    <w:rsid w:val="00FC3ADB"/>
    <w:rsid w:val="00FC5557"/>
    <w:rsid w:val="00FC5E2D"/>
    <w:rsid w:val="00FD2FE6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7455"/>
    <w:rPr>
      <w:rFonts w:ascii="Tahoma" w:hAnsi="Tahoma" w:cs="Tahoma"/>
      <w:sz w:val="16"/>
      <w:szCs w:val="16"/>
    </w:rPr>
  </w:style>
  <w:style w:type="character" w:styleId="Strong">
    <w:name w:val="Strong"/>
    <w:qFormat/>
    <w:rsid w:val="006D0871"/>
    <w:rPr>
      <w:b/>
      <w:bCs/>
    </w:rPr>
  </w:style>
  <w:style w:type="paragraph" w:styleId="EnvelopeAddress">
    <w:name w:val="envelope address"/>
    <w:basedOn w:val="Normal"/>
    <w:rsid w:val="007F1963"/>
    <w:pPr>
      <w:framePr w:w="5040" w:h="1980" w:hRule="exact" w:hSpace="180" w:wrap="auto" w:vAnchor="page" w:hAnchor="page" w:x="577" w:y="361"/>
    </w:pPr>
    <w:rPr>
      <w:rFonts w:ascii="Arial" w:hAnsi="Arial" w:cs="Arial"/>
    </w:rPr>
  </w:style>
  <w:style w:type="character" w:styleId="Hyperlink">
    <w:name w:val="Hyperlink"/>
    <w:rsid w:val="00311E3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66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B66A9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1C22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7455"/>
    <w:rPr>
      <w:rFonts w:ascii="Tahoma" w:hAnsi="Tahoma" w:cs="Tahoma"/>
      <w:sz w:val="16"/>
      <w:szCs w:val="16"/>
    </w:rPr>
  </w:style>
  <w:style w:type="character" w:styleId="Strong">
    <w:name w:val="Strong"/>
    <w:qFormat/>
    <w:rsid w:val="006D0871"/>
    <w:rPr>
      <w:b/>
      <w:bCs/>
    </w:rPr>
  </w:style>
  <w:style w:type="paragraph" w:styleId="EnvelopeAddress">
    <w:name w:val="envelope address"/>
    <w:basedOn w:val="Normal"/>
    <w:rsid w:val="007F1963"/>
    <w:pPr>
      <w:framePr w:w="5040" w:h="1980" w:hRule="exact" w:hSpace="180" w:wrap="auto" w:vAnchor="page" w:hAnchor="page" w:x="577" w:y="361"/>
    </w:pPr>
    <w:rPr>
      <w:rFonts w:ascii="Arial" w:hAnsi="Arial" w:cs="Arial"/>
    </w:rPr>
  </w:style>
  <w:style w:type="character" w:styleId="Hyperlink">
    <w:name w:val="Hyperlink"/>
    <w:rsid w:val="00311E3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66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B66A9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1C22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dcunningham</dc:creator>
  <cp:lastModifiedBy>mtierney</cp:lastModifiedBy>
  <cp:revision>3</cp:revision>
  <cp:lastPrinted>2015-09-11T17:17:00Z</cp:lastPrinted>
  <dcterms:created xsi:type="dcterms:W3CDTF">2017-02-09T14:39:00Z</dcterms:created>
  <dcterms:modified xsi:type="dcterms:W3CDTF">2017-02-09T14:41:00Z</dcterms:modified>
</cp:coreProperties>
</file>